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98"/>
        <w:gridCol w:w="7850"/>
      </w:tblGrid>
      <w:tr w:rsidR="008952C7" w14:paraId="0C74A287" w14:textId="77777777" w:rsidTr="008952C7">
        <w:tc>
          <w:tcPr>
            <w:tcW w:w="1998" w:type="dxa"/>
          </w:tcPr>
          <w:p w14:paraId="3D887C1C" w14:textId="1CA39074" w:rsidR="008952C7" w:rsidRDefault="008952C7" w:rsidP="008952C7">
            <w:r>
              <w:rPr>
                <w:noProof/>
              </w:rPr>
              <w:drawing>
                <wp:inline distT="0" distB="0" distL="0" distR="0" wp14:anchorId="49E97666" wp14:editId="4696D20F">
                  <wp:extent cx="9525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q.png"/>
                          <pic:cNvPicPr/>
                        </pic:nvPicPr>
                        <pic:blipFill>
                          <a:blip r:embed="rId6">
                            <a:extLst>
                              <a:ext uri="{28A0092B-C50C-407E-A947-70E740481C1C}">
                                <a14:useLocalDpi xmlns:a14="http://schemas.microsoft.com/office/drawing/2010/main" val="0"/>
                              </a:ext>
                            </a:extLst>
                          </a:blip>
                          <a:stretch>
                            <a:fillRect/>
                          </a:stretch>
                        </pic:blipFill>
                        <pic:spPr>
                          <a:xfrm>
                            <a:off x="0" y="0"/>
                            <a:ext cx="960996" cy="509328"/>
                          </a:xfrm>
                          <a:prstGeom prst="rect">
                            <a:avLst/>
                          </a:prstGeom>
                        </pic:spPr>
                      </pic:pic>
                    </a:graphicData>
                  </a:graphic>
                </wp:inline>
              </w:drawing>
            </w:r>
          </w:p>
        </w:tc>
        <w:tc>
          <w:tcPr>
            <w:tcW w:w="7850" w:type="dxa"/>
          </w:tcPr>
          <w:p w14:paraId="380E0222" w14:textId="7BD40E94" w:rsidR="008952C7" w:rsidRPr="005F7C1C" w:rsidRDefault="005F7C1C" w:rsidP="008952C7">
            <w:pPr>
              <w:rPr>
                <w:color w:val="FF0000"/>
              </w:rPr>
            </w:pPr>
            <w:r w:rsidRPr="005F7C1C">
              <w:rPr>
                <w:color w:val="FF0000"/>
              </w:rPr>
              <w:t xml:space="preserve">Title : </w:t>
            </w:r>
            <w:r w:rsidR="006535BB">
              <w:rPr>
                <w:rFonts w:ascii="Calibri Light" w:hAnsi="Calibri Light" w:cs="Calibri Light"/>
                <w:i/>
                <w:iCs/>
                <w:color w:val="201F1E"/>
                <w:sz w:val="22"/>
                <w:szCs w:val="22"/>
                <w:shd w:val="clear" w:color="auto" w:fill="FFFFFF"/>
              </w:rPr>
              <w:t>Application of reservoir management and production forecasting tools using IHS Harmony Softwar</w:t>
            </w:r>
            <w:r w:rsidR="00EE0AB4">
              <w:rPr>
                <w:rFonts w:ascii="Calibri Light" w:hAnsi="Calibri Light" w:cs="Calibri Light"/>
                <w:i/>
                <w:iCs/>
                <w:color w:val="201F1E"/>
                <w:sz w:val="22"/>
                <w:szCs w:val="22"/>
                <w:shd w:val="clear" w:color="auto" w:fill="FFFFFF"/>
              </w:rPr>
              <w:t>e</w:t>
            </w:r>
          </w:p>
        </w:tc>
      </w:tr>
    </w:tbl>
    <w:p w14:paraId="5D2D79FC" w14:textId="478D2855" w:rsidR="003E6D91" w:rsidRDefault="003E6D91" w:rsidP="008952C7"/>
    <w:tbl>
      <w:tblPr>
        <w:tblStyle w:val="TableGrid"/>
        <w:tblW w:w="9848" w:type="dxa"/>
        <w:tblLook w:val="04A0" w:firstRow="1" w:lastRow="0" w:firstColumn="1" w:lastColumn="0" w:noHBand="0" w:noVBand="1"/>
      </w:tblPr>
      <w:tblGrid>
        <w:gridCol w:w="3282"/>
        <w:gridCol w:w="3283"/>
        <w:gridCol w:w="3283"/>
      </w:tblGrid>
      <w:tr w:rsidR="008952C7" w14:paraId="47B752F3" w14:textId="77777777" w:rsidTr="00EE0AB4">
        <w:tc>
          <w:tcPr>
            <w:tcW w:w="9848" w:type="dxa"/>
            <w:gridSpan w:val="3"/>
            <w:shd w:val="clear" w:color="auto" w:fill="DAEEF3" w:themeFill="accent5" w:themeFillTint="33"/>
          </w:tcPr>
          <w:p w14:paraId="70D9FA30" w14:textId="17811DAB" w:rsidR="008952C7" w:rsidRDefault="008952C7" w:rsidP="00737F5C">
            <w:r w:rsidRPr="005F7C1C">
              <w:rPr>
                <w:b/>
              </w:rPr>
              <w:t>Presenters</w:t>
            </w:r>
            <w:r w:rsidRPr="008952C7">
              <w:t>:</w:t>
            </w:r>
          </w:p>
          <w:p w14:paraId="2DAA4522" w14:textId="274975B4" w:rsidR="006535BB" w:rsidRDefault="006535BB" w:rsidP="006535BB">
            <w:r>
              <w:t>Name of the Speaker</w:t>
            </w:r>
            <w:r w:rsidR="00EE0AB4">
              <w:t xml:space="preserve"> 1</w:t>
            </w:r>
            <w:r>
              <w:t xml:space="preserve">: Frzan Ali             </w:t>
            </w:r>
          </w:p>
          <w:p w14:paraId="75600429" w14:textId="12436A5F" w:rsidR="008952C7" w:rsidRDefault="006535BB" w:rsidP="00EE0AB4">
            <w:r>
              <w:t>Job Title of the Speaker: Assistant Lecturer, Petroleum and Mining Engineering Department, TIU</w:t>
            </w:r>
          </w:p>
          <w:p w14:paraId="4C27AA87" w14:textId="3CEDDB25" w:rsidR="006535BB" w:rsidRDefault="006535BB" w:rsidP="006535BB">
            <w:r>
              <w:t>Name of the Speaker</w:t>
            </w:r>
            <w:r w:rsidR="00EE0AB4">
              <w:t xml:space="preserve"> 2</w:t>
            </w:r>
            <w:r>
              <w:t xml:space="preserve">: Silvia Rey Gomez              </w:t>
            </w:r>
          </w:p>
          <w:p w14:paraId="503621B1" w14:textId="0BFCFD20" w:rsidR="005F7C1C" w:rsidRDefault="006535BB" w:rsidP="00EE0AB4">
            <w:r>
              <w:t>Job Title of the Speaker: Associate Director, Engineering Customer Solutions, EMEA, IHS Markit</w:t>
            </w:r>
          </w:p>
        </w:tc>
      </w:tr>
      <w:tr w:rsidR="008952C7" w14:paraId="0A5A61C5" w14:textId="77777777" w:rsidTr="00EE0AB4">
        <w:tc>
          <w:tcPr>
            <w:tcW w:w="9848" w:type="dxa"/>
            <w:gridSpan w:val="3"/>
            <w:tcBorders>
              <w:bottom w:val="single" w:sz="4" w:space="0" w:color="auto"/>
            </w:tcBorders>
          </w:tcPr>
          <w:p w14:paraId="5EF61156" w14:textId="603D5479" w:rsidR="008952C7" w:rsidRDefault="008952C7" w:rsidP="00737F5C">
            <w:r w:rsidRPr="005F7C1C">
              <w:rPr>
                <w:b/>
              </w:rPr>
              <w:t>Ab</w:t>
            </w:r>
            <w:r w:rsidRPr="000A45BE">
              <w:rPr>
                <w:b/>
              </w:rPr>
              <w:t>stract</w:t>
            </w:r>
            <w:r w:rsidR="000A45BE" w:rsidRPr="000A45BE">
              <w:rPr>
                <w:b/>
              </w:rPr>
              <w:t xml:space="preserve"> and Objectives:</w:t>
            </w:r>
          </w:p>
          <w:p w14:paraId="64BB8E99" w14:textId="6D7B38EE" w:rsidR="008952C7" w:rsidRDefault="00EE0AB4" w:rsidP="00EE0AB4">
            <w:r>
              <w:t>This international workshop will focus on the theories and practical applications of Rate Transient Analysis, Decline Curve Analysis, Type Curve Methods for optimizing oil and gas production and enhancing reservoir management. During the workshop, IHS Harmony software will be demonstrated.  The workshop aims to show the petroleum engineering students and staff, one the world’s most advanced and used petroleum engineering software.</w:t>
            </w:r>
          </w:p>
        </w:tc>
      </w:tr>
      <w:tr w:rsidR="008952C7" w14:paraId="2238AA62" w14:textId="77777777" w:rsidTr="00EE0AB4">
        <w:tc>
          <w:tcPr>
            <w:tcW w:w="9848" w:type="dxa"/>
            <w:gridSpan w:val="3"/>
            <w:shd w:val="clear" w:color="auto" w:fill="DAEEF3" w:themeFill="accent5" w:themeFillTint="33"/>
          </w:tcPr>
          <w:p w14:paraId="48658268" w14:textId="77777777" w:rsidR="008952C7" w:rsidRPr="005F7C1C" w:rsidRDefault="008952C7" w:rsidP="00737F5C">
            <w:pPr>
              <w:rPr>
                <w:b/>
              </w:rPr>
            </w:pPr>
            <w:r w:rsidRPr="005F7C1C">
              <w:rPr>
                <w:b/>
              </w:rPr>
              <w:t>Intended audience:</w:t>
            </w:r>
          </w:p>
          <w:p w14:paraId="73A1D36B" w14:textId="36046A56" w:rsidR="008952C7" w:rsidRDefault="00EE0AB4" w:rsidP="00EE0AB4">
            <w:r>
              <w:t>Petroleum engineering student, staff, and staff from other engineering departments.</w:t>
            </w:r>
          </w:p>
        </w:tc>
      </w:tr>
      <w:tr w:rsidR="008952C7" w14:paraId="11E0B8DC" w14:textId="77777777" w:rsidTr="00EE0AB4">
        <w:trPr>
          <w:trHeight w:val="597"/>
        </w:trPr>
        <w:tc>
          <w:tcPr>
            <w:tcW w:w="9848" w:type="dxa"/>
            <w:gridSpan w:val="3"/>
            <w:tcBorders>
              <w:bottom w:val="single" w:sz="4" w:space="0" w:color="auto"/>
            </w:tcBorders>
          </w:tcPr>
          <w:p w14:paraId="72ED247A" w14:textId="77777777" w:rsidR="008952C7" w:rsidRPr="005F7C1C" w:rsidRDefault="008952C7" w:rsidP="00737F5C">
            <w:pPr>
              <w:rPr>
                <w:b/>
              </w:rPr>
            </w:pPr>
            <w:r w:rsidRPr="005F7C1C">
              <w:rPr>
                <w:b/>
              </w:rPr>
              <w:t>Materials provided:</w:t>
            </w:r>
          </w:p>
          <w:p w14:paraId="3EE5D31C" w14:textId="3EAE0BB8" w:rsidR="008952C7" w:rsidRDefault="00EE0AB4" w:rsidP="00EE0AB4">
            <w:r>
              <w:t>Softcopy of the presentation slides and step by step demonstration of IHS Harmony software.</w:t>
            </w:r>
          </w:p>
        </w:tc>
      </w:tr>
      <w:tr w:rsidR="008952C7" w14:paraId="7C170B1D" w14:textId="77777777" w:rsidTr="00EE0AB4">
        <w:trPr>
          <w:trHeight w:val="316"/>
        </w:trPr>
        <w:tc>
          <w:tcPr>
            <w:tcW w:w="9848" w:type="dxa"/>
            <w:gridSpan w:val="3"/>
            <w:shd w:val="clear" w:color="auto" w:fill="DAEEF3" w:themeFill="accent5" w:themeFillTint="33"/>
          </w:tcPr>
          <w:p w14:paraId="52AE198D" w14:textId="3BFD5825" w:rsidR="008952C7" w:rsidRPr="00EE0AB4" w:rsidRDefault="008952C7" w:rsidP="00EE0AB4">
            <w:pPr>
              <w:rPr>
                <w:b/>
              </w:rPr>
            </w:pPr>
            <w:r w:rsidRPr="005F7C1C">
              <w:rPr>
                <w:b/>
              </w:rPr>
              <w:t>Rough Agenda:</w:t>
            </w:r>
          </w:p>
        </w:tc>
      </w:tr>
      <w:tr w:rsidR="00EE0AB4" w14:paraId="7F0453FD" w14:textId="7B24F909" w:rsidTr="00EE0AB4">
        <w:tc>
          <w:tcPr>
            <w:tcW w:w="9848" w:type="dxa"/>
            <w:gridSpan w:val="3"/>
            <w:tcBorders>
              <w:bottom w:val="single" w:sz="4" w:space="0" w:color="auto"/>
            </w:tcBorders>
          </w:tcPr>
          <w:p w14:paraId="0B275569" w14:textId="521778E9" w:rsidR="00EE0AB4" w:rsidRDefault="00EE0AB4" w:rsidP="00EE0AB4">
            <w:r w:rsidRPr="00C4501E">
              <w:rPr>
                <w:b/>
              </w:rPr>
              <w:t>Hour</w:t>
            </w:r>
          </w:p>
        </w:tc>
      </w:tr>
      <w:tr w:rsidR="00EE0AB4" w14:paraId="07E76F33" w14:textId="77777777" w:rsidTr="00EE0AB4">
        <w:tc>
          <w:tcPr>
            <w:tcW w:w="3282" w:type="dxa"/>
            <w:shd w:val="clear" w:color="auto" w:fill="DAEEF3" w:themeFill="accent5" w:themeFillTint="33"/>
          </w:tcPr>
          <w:p w14:paraId="2A76FC94" w14:textId="6220F805" w:rsidR="00EE0AB4" w:rsidRDefault="00EE0AB4" w:rsidP="00EE0AB4">
            <w:r>
              <w:t>9:45</w:t>
            </w:r>
          </w:p>
        </w:tc>
        <w:tc>
          <w:tcPr>
            <w:tcW w:w="3283" w:type="dxa"/>
            <w:shd w:val="clear" w:color="auto" w:fill="DAEEF3" w:themeFill="accent5" w:themeFillTint="33"/>
            <w:vAlign w:val="center"/>
          </w:tcPr>
          <w:p w14:paraId="7B84A33B" w14:textId="610911B5" w:rsidR="00EE0AB4" w:rsidRPr="005F7C1C" w:rsidRDefault="00EE0AB4" w:rsidP="00EE0AB4">
            <w:pPr>
              <w:rPr>
                <w:b/>
              </w:rPr>
            </w:pPr>
            <w:r w:rsidRPr="006B61C1">
              <w:rPr>
                <w:rFonts w:ascii="Calibri" w:eastAsia="Times New Roman" w:hAnsi="Calibri" w:cs="Calibri"/>
                <w:i/>
                <w:color w:val="000000"/>
              </w:rPr>
              <w:t>Registration</w:t>
            </w:r>
          </w:p>
        </w:tc>
        <w:tc>
          <w:tcPr>
            <w:tcW w:w="3283" w:type="dxa"/>
            <w:shd w:val="clear" w:color="auto" w:fill="DAEEF3" w:themeFill="accent5" w:themeFillTint="33"/>
          </w:tcPr>
          <w:p w14:paraId="73365F00" w14:textId="5CC4E6C7" w:rsidR="00EE0AB4" w:rsidRPr="005F7C1C" w:rsidRDefault="00EE0AB4" w:rsidP="00EE0AB4">
            <w:pPr>
              <w:rPr>
                <w:b/>
              </w:rPr>
            </w:pPr>
            <w:r w:rsidRPr="005F7C1C">
              <w:rPr>
                <w:b/>
              </w:rPr>
              <w:t>Location</w:t>
            </w:r>
          </w:p>
        </w:tc>
      </w:tr>
      <w:tr w:rsidR="00630383" w14:paraId="74EFAC84" w14:textId="77777777" w:rsidTr="00EE0AB4">
        <w:tc>
          <w:tcPr>
            <w:tcW w:w="3282" w:type="dxa"/>
            <w:shd w:val="clear" w:color="auto" w:fill="DAEEF3" w:themeFill="accent5" w:themeFillTint="33"/>
          </w:tcPr>
          <w:p w14:paraId="0CFD55BC" w14:textId="29BA3F23" w:rsidR="00630383" w:rsidRDefault="00630383" w:rsidP="00EE0AB4">
            <w:r>
              <w:t>10:00</w:t>
            </w:r>
          </w:p>
        </w:tc>
        <w:tc>
          <w:tcPr>
            <w:tcW w:w="3283" w:type="dxa"/>
            <w:shd w:val="clear" w:color="auto" w:fill="DAEEF3" w:themeFill="accent5" w:themeFillTint="33"/>
            <w:vAlign w:val="center"/>
          </w:tcPr>
          <w:p w14:paraId="6DCEC0B2" w14:textId="6914ECDE" w:rsidR="00630383" w:rsidRPr="006B61C1" w:rsidRDefault="00630383" w:rsidP="00EE0AB4">
            <w:pPr>
              <w:rPr>
                <w:rFonts w:ascii="Calibri" w:eastAsia="Times New Roman" w:hAnsi="Calibri" w:cs="Calibri"/>
                <w:i/>
                <w:color w:val="000000"/>
              </w:rPr>
            </w:pPr>
            <w:r w:rsidRPr="006B61C1">
              <w:rPr>
                <w:rFonts w:ascii="Calibri" w:eastAsia="Times New Roman" w:hAnsi="Calibri" w:cs="Calibri"/>
                <w:i/>
                <w:iCs/>
                <w:color w:val="000000"/>
              </w:rPr>
              <w:t xml:space="preserve">Introducing the </w:t>
            </w:r>
            <w:r w:rsidRPr="00455CA2">
              <w:rPr>
                <w:rFonts w:ascii="Calibri" w:eastAsia="Times New Roman" w:hAnsi="Calibri" w:cs="Calibri"/>
                <w:i/>
                <w:iCs/>
                <w:color w:val="000000"/>
              </w:rPr>
              <w:t>Event</w:t>
            </w:r>
          </w:p>
        </w:tc>
        <w:tc>
          <w:tcPr>
            <w:tcW w:w="3283" w:type="dxa"/>
            <w:vMerge w:val="restart"/>
            <w:shd w:val="clear" w:color="auto" w:fill="DAEEF3" w:themeFill="accent5" w:themeFillTint="33"/>
          </w:tcPr>
          <w:p w14:paraId="4A0C4EEF" w14:textId="77777777" w:rsidR="00630383" w:rsidRDefault="00630383" w:rsidP="00EE0AB4"/>
          <w:p w14:paraId="1F71F564" w14:textId="77777777" w:rsidR="00630383" w:rsidRDefault="00630383" w:rsidP="00EE0AB4"/>
          <w:p w14:paraId="2F0CEF4F" w14:textId="77777777" w:rsidR="00630383" w:rsidRDefault="00630383" w:rsidP="00EE0AB4"/>
          <w:p w14:paraId="6A1F2A76" w14:textId="77777777" w:rsidR="00630383" w:rsidRDefault="00630383" w:rsidP="00EE0AB4"/>
          <w:p w14:paraId="2FC35DBB" w14:textId="7D4170E7" w:rsidR="00630383" w:rsidRPr="005F7C1C" w:rsidRDefault="00D94A7C" w:rsidP="00EE0AB4">
            <w:pPr>
              <w:rPr>
                <w:b/>
              </w:rPr>
            </w:pPr>
            <w:r>
              <w:t>302</w:t>
            </w:r>
            <w:r w:rsidR="00630383">
              <w:t xml:space="preserve"> Conference Hall, </w:t>
            </w:r>
            <w:r>
              <w:t xml:space="preserve">Education </w:t>
            </w:r>
            <w:r w:rsidR="00630383">
              <w:t>Building, TIU</w:t>
            </w:r>
          </w:p>
        </w:tc>
      </w:tr>
      <w:tr w:rsidR="00630383" w14:paraId="7F493D1F" w14:textId="77777777" w:rsidTr="00EE0AB4">
        <w:tc>
          <w:tcPr>
            <w:tcW w:w="3282" w:type="dxa"/>
            <w:shd w:val="clear" w:color="auto" w:fill="DAEEF3" w:themeFill="accent5" w:themeFillTint="33"/>
          </w:tcPr>
          <w:p w14:paraId="5146EB4E" w14:textId="37BAD85B" w:rsidR="00630383" w:rsidRDefault="00630383" w:rsidP="00EE0AB4">
            <w:r>
              <w:t>10:05</w:t>
            </w:r>
          </w:p>
        </w:tc>
        <w:tc>
          <w:tcPr>
            <w:tcW w:w="3283" w:type="dxa"/>
            <w:shd w:val="clear" w:color="auto" w:fill="DAEEF3" w:themeFill="accent5" w:themeFillTint="33"/>
            <w:vAlign w:val="center"/>
          </w:tcPr>
          <w:p w14:paraId="28BDE5CE" w14:textId="160AEBE9" w:rsidR="00630383" w:rsidRPr="006B61C1" w:rsidRDefault="00630383" w:rsidP="00EE0AB4">
            <w:pPr>
              <w:rPr>
                <w:rFonts w:ascii="Calibri" w:eastAsia="Times New Roman" w:hAnsi="Calibri" w:cs="Calibri"/>
                <w:i/>
                <w:iCs/>
                <w:color w:val="000000"/>
              </w:rPr>
            </w:pPr>
            <w:r w:rsidRPr="006B61C1">
              <w:rPr>
                <w:rFonts w:ascii="Calibri" w:eastAsia="Times New Roman" w:hAnsi="Calibri" w:cs="Calibri"/>
                <w:i/>
                <w:iCs/>
                <w:color w:val="000000"/>
              </w:rPr>
              <w:t xml:space="preserve">Welcome Speech by </w:t>
            </w:r>
            <w:r>
              <w:rPr>
                <w:rFonts w:ascii="Calibri" w:eastAsia="Times New Roman" w:hAnsi="Calibri" w:cs="Calibri"/>
                <w:i/>
                <w:iCs/>
                <w:color w:val="000000"/>
              </w:rPr>
              <w:t>Head of Petroleum and Mining Engineering Department</w:t>
            </w:r>
          </w:p>
        </w:tc>
        <w:tc>
          <w:tcPr>
            <w:tcW w:w="3283" w:type="dxa"/>
            <w:vMerge/>
            <w:shd w:val="clear" w:color="auto" w:fill="DAEEF3" w:themeFill="accent5" w:themeFillTint="33"/>
          </w:tcPr>
          <w:p w14:paraId="1825DAD8" w14:textId="77777777" w:rsidR="00630383" w:rsidRPr="005F7C1C" w:rsidRDefault="00630383" w:rsidP="00EE0AB4">
            <w:pPr>
              <w:rPr>
                <w:b/>
              </w:rPr>
            </w:pPr>
          </w:p>
        </w:tc>
      </w:tr>
      <w:tr w:rsidR="00630383" w14:paraId="24102F81" w14:textId="77777777" w:rsidTr="00EE0AB4">
        <w:tc>
          <w:tcPr>
            <w:tcW w:w="3282" w:type="dxa"/>
            <w:shd w:val="clear" w:color="auto" w:fill="DAEEF3" w:themeFill="accent5" w:themeFillTint="33"/>
          </w:tcPr>
          <w:p w14:paraId="0C29D432" w14:textId="1BFB2156" w:rsidR="00630383" w:rsidRDefault="00630383" w:rsidP="00EE0AB4">
            <w:r>
              <w:t>10:10</w:t>
            </w:r>
          </w:p>
        </w:tc>
        <w:tc>
          <w:tcPr>
            <w:tcW w:w="3283" w:type="dxa"/>
            <w:shd w:val="clear" w:color="auto" w:fill="DAEEF3" w:themeFill="accent5" w:themeFillTint="33"/>
          </w:tcPr>
          <w:p w14:paraId="3BBE3929" w14:textId="0C3A9FEF" w:rsidR="00630383" w:rsidRPr="006B61C1" w:rsidRDefault="00630383" w:rsidP="00EE0AB4">
            <w:pPr>
              <w:rPr>
                <w:rFonts w:ascii="Calibri" w:eastAsia="Times New Roman" w:hAnsi="Calibri" w:cs="Calibri"/>
                <w:i/>
                <w:iCs/>
                <w:color w:val="000000"/>
              </w:rPr>
            </w:pPr>
            <w:r w:rsidRPr="006B61C1">
              <w:rPr>
                <w:b/>
                <w:bCs/>
                <w:i/>
              </w:rPr>
              <w:t>Keynote Speech I</w:t>
            </w:r>
            <w:r w:rsidRPr="006B61C1">
              <w:rPr>
                <w:i/>
              </w:rPr>
              <w:t xml:space="preserve">:  </w:t>
            </w:r>
            <w:r w:rsidRPr="00C92FC6">
              <w:rPr>
                <w:b/>
                <w:bCs/>
                <w:i/>
              </w:rPr>
              <w:t>Mr. Frzan Ali</w:t>
            </w:r>
          </w:p>
        </w:tc>
        <w:tc>
          <w:tcPr>
            <w:tcW w:w="3283" w:type="dxa"/>
            <w:vMerge/>
            <w:shd w:val="clear" w:color="auto" w:fill="DAEEF3" w:themeFill="accent5" w:themeFillTint="33"/>
          </w:tcPr>
          <w:p w14:paraId="0BA3C02D" w14:textId="77777777" w:rsidR="00630383" w:rsidRPr="005F7C1C" w:rsidRDefault="00630383" w:rsidP="00EE0AB4">
            <w:pPr>
              <w:rPr>
                <w:b/>
              </w:rPr>
            </w:pPr>
          </w:p>
        </w:tc>
      </w:tr>
      <w:tr w:rsidR="00630383" w14:paraId="0D520DEA" w14:textId="77777777" w:rsidTr="00EE0AB4">
        <w:tc>
          <w:tcPr>
            <w:tcW w:w="3282" w:type="dxa"/>
            <w:shd w:val="clear" w:color="auto" w:fill="DAEEF3" w:themeFill="accent5" w:themeFillTint="33"/>
          </w:tcPr>
          <w:p w14:paraId="78FF110F" w14:textId="1FEC85F4" w:rsidR="00630383" w:rsidRDefault="00630383" w:rsidP="00EE0AB4">
            <w:r>
              <w:t>10:50</w:t>
            </w:r>
          </w:p>
        </w:tc>
        <w:tc>
          <w:tcPr>
            <w:tcW w:w="3283" w:type="dxa"/>
            <w:shd w:val="clear" w:color="auto" w:fill="DAEEF3" w:themeFill="accent5" w:themeFillTint="33"/>
          </w:tcPr>
          <w:p w14:paraId="6C3E7019" w14:textId="4FDBA11B" w:rsidR="00630383" w:rsidRPr="006B61C1" w:rsidRDefault="00630383" w:rsidP="00EE0AB4">
            <w:pPr>
              <w:rPr>
                <w:b/>
                <w:bCs/>
                <w:i/>
              </w:rPr>
            </w:pPr>
            <w:r w:rsidRPr="00BC54ED">
              <w:rPr>
                <w:rFonts w:ascii="Calibri" w:eastAsia="Times New Roman" w:hAnsi="Calibri" w:cs="Calibri"/>
                <w:color w:val="000000"/>
              </w:rPr>
              <w:t>Coffee Break</w:t>
            </w:r>
          </w:p>
        </w:tc>
        <w:tc>
          <w:tcPr>
            <w:tcW w:w="3283" w:type="dxa"/>
            <w:vMerge/>
            <w:shd w:val="clear" w:color="auto" w:fill="DAEEF3" w:themeFill="accent5" w:themeFillTint="33"/>
          </w:tcPr>
          <w:p w14:paraId="325F4E78" w14:textId="77777777" w:rsidR="00630383" w:rsidRPr="005F7C1C" w:rsidRDefault="00630383" w:rsidP="00EE0AB4">
            <w:pPr>
              <w:rPr>
                <w:b/>
              </w:rPr>
            </w:pPr>
          </w:p>
        </w:tc>
      </w:tr>
      <w:tr w:rsidR="00630383" w14:paraId="70C3BE90" w14:textId="77777777" w:rsidTr="00EE0AB4">
        <w:tc>
          <w:tcPr>
            <w:tcW w:w="3282" w:type="dxa"/>
            <w:shd w:val="clear" w:color="auto" w:fill="DAEEF3" w:themeFill="accent5" w:themeFillTint="33"/>
          </w:tcPr>
          <w:p w14:paraId="52DEB93A" w14:textId="20727BF2" w:rsidR="00630383" w:rsidRDefault="00630383" w:rsidP="00EE0AB4">
            <w:r>
              <w:t>11:00</w:t>
            </w:r>
          </w:p>
        </w:tc>
        <w:tc>
          <w:tcPr>
            <w:tcW w:w="3283" w:type="dxa"/>
            <w:shd w:val="clear" w:color="auto" w:fill="DAEEF3" w:themeFill="accent5" w:themeFillTint="33"/>
          </w:tcPr>
          <w:p w14:paraId="6309C077" w14:textId="77777777" w:rsidR="00630383" w:rsidRPr="00C92FC6" w:rsidRDefault="00630383" w:rsidP="00EE0AB4">
            <w:pPr>
              <w:rPr>
                <w:rFonts w:ascii="Calibri" w:eastAsia="Times New Roman" w:hAnsi="Calibri" w:cs="Calibri"/>
                <w:b/>
                <w:bCs/>
                <w:color w:val="000000"/>
              </w:rPr>
            </w:pPr>
            <w:r>
              <w:rPr>
                <w:rFonts w:ascii="Calibri" w:eastAsia="Times New Roman" w:hAnsi="Calibri" w:cs="Calibri"/>
                <w:b/>
                <w:bCs/>
                <w:color w:val="000000"/>
              </w:rPr>
              <w:t>Keynote Speech II</w:t>
            </w:r>
            <w:r w:rsidRPr="00C92FC6">
              <w:rPr>
                <w:rFonts w:ascii="Calibri" w:eastAsia="Times New Roman" w:hAnsi="Calibri" w:cs="Calibri"/>
                <w:b/>
                <w:bCs/>
                <w:color w:val="000000"/>
              </w:rPr>
              <w:t>:</w:t>
            </w:r>
            <w:r w:rsidRPr="00BC54ED">
              <w:rPr>
                <w:rFonts w:ascii="Calibri" w:eastAsia="Times New Roman" w:hAnsi="Calibri" w:cs="Calibri"/>
                <w:b/>
                <w:bCs/>
                <w:color w:val="000000"/>
              </w:rPr>
              <w:t xml:space="preserve"> </w:t>
            </w:r>
            <w:r>
              <w:rPr>
                <w:rFonts w:ascii="Calibri" w:eastAsia="Times New Roman" w:hAnsi="Calibri" w:cs="Calibri"/>
                <w:b/>
                <w:bCs/>
                <w:color w:val="000000"/>
              </w:rPr>
              <w:t xml:space="preserve">Mrs. </w:t>
            </w:r>
            <w:r w:rsidRPr="00C92FC6">
              <w:rPr>
                <w:rFonts w:ascii="Calibri" w:eastAsia="Times New Roman" w:hAnsi="Calibri" w:cs="Calibri"/>
                <w:b/>
                <w:bCs/>
                <w:color w:val="000000"/>
              </w:rPr>
              <w:t>Silvia Rey Gomez</w:t>
            </w:r>
          </w:p>
          <w:p w14:paraId="4574DACF" w14:textId="77777777" w:rsidR="00630383" w:rsidRPr="00BC54ED" w:rsidRDefault="00630383" w:rsidP="00EE0AB4">
            <w:pPr>
              <w:rPr>
                <w:rFonts w:ascii="Calibri" w:eastAsia="Times New Roman" w:hAnsi="Calibri" w:cs="Calibri"/>
                <w:color w:val="000000"/>
              </w:rPr>
            </w:pPr>
          </w:p>
        </w:tc>
        <w:tc>
          <w:tcPr>
            <w:tcW w:w="3283" w:type="dxa"/>
            <w:vMerge/>
            <w:shd w:val="clear" w:color="auto" w:fill="DAEEF3" w:themeFill="accent5" w:themeFillTint="33"/>
          </w:tcPr>
          <w:p w14:paraId="2EFB10E4" w14:textId="77777777" w:rsidR="00630383" w:rsidRPr="005F7C1C" w:rsidRDefault="00630383" w:rsidP="00EE0AB4">
            <w:pPr>
              <w:rPr>
                <w:b/>
              </w:rPr>
            </w:pPr>
          </w:p>
        </w:tc>
      </w:tr>
      <w:tr w:rsidR="00630383" w14:paraId="3362C0DA" w14:textId="77777777" w:rsidTr="00EE0AB4">
        <w:tc>
          <w:tcPr>
            <w:tcW w:w="3282" w:type="dxa"/>
            <w:shd w:val="clear" w:color="auto" w:fill="DAEEF3" w:themeFill="accent5" w:themeFillTint="33"/>
          </w:tcPr>
          <w:p w14:paraId="3E4C26C0" w14:textId="6E8D2AF5" w:rsidR="00630383" w:rsidRDefault="00630383" w:rsidP="00EE0AB4">
            <w:r>
              <w:t>11:45</w:t>
            </w:r>
          </w:p>
        </w:tc>
        <w:tc>
          <w:tcPr>
            <w:tcW w:w="3283" w:type="dxa"/>
            <w:shd w:val="clear" w:color="auto" w:fill="DAEEF3" w:themeFill="accent5" w:themeFillTint="33"/>
          </w:tcPr>
          <w:p w14:paraId="0A776307" w14:textId="38B5E8F3" w:rsidR="00630383" w:rsidRDefault="00630383" w:rsidP="00EE0AB4">
            <w:pPr>
              <w:rPr>
                <w:rFonts w:ascii="Calibri" w:eastAsia="Times New Roman" w:hAnsi="Calibri" w:cs="Calibri"/>
                <w:b/>
                <w:bCs/>
                <w:color w:val="000000"/>
              </w:rPr>
            </w:pPr>
            <w:r w:rsidRPr="00BC54ED">
              <w:rPr>
                <w:rFonts w:ascii="Calibri" w:eastAsia="Times New Roman" w:hAnsi="Calibri" w:cs="Calibri"/>
                <w:color w:val="000000"/>
              </w:rPr>
              <w:t>Coffee Break</w:t>
            </w:r>
          </w:p>
        </w:tc>
        <w:tc>
          <w:tcPr>
            <w:tcW w:w="3283" w:type="dxa"/>
            <w:vMerge/>
            <w:shd w:val="clear" w:color="auto" w:fill="DAEEF3" w:themeFill="accent5" w:themeFillTint="33"/>
          </w:tcPr>
          <w:p w14:paraId="211EBDC4" w14:textId="77777777" w:rsidR="00630383" w:rsidRPr="005F7C1C" w:rsidRDefault="00630383" w:rsidP="00EE0AB4">
            <w:pPr>
              <w:rPr>
                <w:b/>
              </w:rPr>
            </w:pPr>
          </w:p>
        </w:tc>
      </w:tr>
      <w:tr w:rsidR="00630383" w14:paraId="1624E5C0" w14:textId="77777777" w:rsidTr="00EE0AB4">
        <w:tc>
          <w:tcPr>
            <w:tcW w:w="3282" w:type="dxa"/>
            <w:shd w:val="clear" w:color="auto" w:fill="DAEEF3" w:themeFill="accent5" w:themeFillTint="33"/>
          </w:tcPr>
          <w:p w14:paraId="458B274D" w14:textId="208EC67A" w:rsidR="00630383" w:rsidRDefault="00630383" w:rsidP="00EE0AB4">
            <w:r>
              <w:t>12:00</w:t>
            </w:r>
          </w:p>
        </w:tc>
        <w:tc>
          <w:tcPr>
            <w:tcW w:w="3283" w:type="dxa"/>
            <w:shd w:val="clear" w:color="auto" w:fill="DAEEF3" w:themeFill="accent5" w:themeFillTint="33"/>
          </w:tcPr>
          <w:p w14:paraId="066F8F1D" w14:textId="2060FF7D" w:rsidR="00630383" w:rsidRPr="00BC54ED" w:rsidRDefault="00630383" w:rsidP="00EE0AB4">
            <w:pPr>
              <w:rPr>
                <w:rFonts w:ascii="Calibri" w:eastAsia="Times New Roman" w:hAnsi="Calibri" w:cs="Calibri"/>
                <w:color w:val="000000"/>
              </w:rPr>
            </w:pPr>
            <w:r w:rsidRPr="00BC54ED">
              <w:rPr>
                <w:rFonts w:ascii="Calibri" w:eastAsia="Times New Roman" w:hAnsi="Calibri" w:cs="Calibri"/>
                <w:color w:val="000000"/>
              </w:rPr>
              <w:t>CLOSING CEREMONY</w:t>
            </w:r>
          </w:p>
        </w:tc>
        <w:tc>
          <w:tcPr>
            <w:tcW w:w="3283" w:type="dxa"/>
            <w:vMerge/>
            <w:shd w:val="clear" w:color="auto" w:fill="DAEEF3" w:themeFill="accent5" w:themeFillTint="33"/>
          </w:tcPr>
          <w:p w14:paraId="00D212B9" w14:textId="77777777" w:rsidR="00630383" w:rsidRPr="005F7C1C" w:rsidRDefault="00630383" w:rsidP="00EE0AB4">
            <w:pPr>
              <w:rPr>
                <w:b/>
              </w:rPr>
            </w:pPr>
          </w:p>
        </w:tc>
      </w:tr>
    </w:tbl>
    <w:p w14:paraId="11B6324A" w14:textId="77777777" w:rsidR="008952C7" w:rsidRDefault="008952C7" w:rsidP="008952C7"/>
    <w:p w14:paraId="6859B1BC" w14:textId="77777777" w:rsidR="005F7C1C" w:rsidRDefault="005F7C1C" w:rsidP="005F7C1C">
      <w:pPr>
        <w:jc w:val="center"/>
      </w:pPr>
    </w:p>
    <w:p w14:paraId="1B021164" w14:textId="77777777" w:rsidR="00690119" w:rsidRDefault="00690119" w:rsidP="00690119">
      <w:pPr>
        <w:rPr>
          <w:sz w:val="28"/>
        </w:rPr>
      </w:pPr>
    </w:p>
    <w:p w14:paraId="3AA4FE98" w14:textId="77777777" w:rsidR="00690119" w:rsidRDefault="00690119" w:rsidP="00690119">
      <w:pPr>
        <w:rPr>
          <w:szCs w:val="22"/>
        </w:rPr>
      </w:pPr>
    </w:p>
    <w:p w14:paraId="1D392AB9" w14:textId="6837AAEC" w:rsidR="005F7C1C" w:rsidRPr="00690119" w:rsidRDefault="00EE0AB4" w:rsidP="00690119">
      <w:pPr>
        <w:rPr>
          <w:szCs w:val="22"/>
        </w:rPr>
      </w:pPr>
      <w:r w:rsidRPr="00690119">
        <w:rPr>
          <w:szCs w:val="22"/>
        </w:rPr>
        <w:t>Frzan Ali</w:t>
      </w:r>
      <w:r w:rsidR="00690119" w:rsidRPr="00690119">
        <w:rPr>
          <w:szCs w:val="22"/>
        </w:rPr>
        <w:tab/>
      </w:r>
      <w:r w:rsidR="00690119" w:rsidRPr="00690119">
        <w:rPr>
          <w:szCs w:val="22"/>
        </w:rPr>
        <w:tab/>
      </w:r>
      <w:r w:rsidR="00690119" w:rsidRPr="00690119">
        <w:rPr>
          <w:szCs w:val="22"/>
        </w:rPr>
        <w:tab/>
      </w:r>
      <w:r w:rsidR="00690119" w:rsidRPr="00690119">
        <w:rPr>
          <w:szCs w:val="22"/>
        </w:rPr>
        <w:tab/>
        <w:t>Dr. Fadhil Ali</w:t>
      </w:r>
      <w:r w:rsidR="00690119">
        <w:rPr>
          <w:szCs w:val="22"/>
        </w:rPr>
        <w:tab/>
      </w:r>
      <w:r w:rsidR="00690119">
        <w:rPr>
          <w:szCs w:val="22"/>
        </w:rPr>
        <w:tab/>
      </w:r>
      <w:r w:rsidR="00690119">
        <w:rPr>
          <w:szCs w:val="22"/>
        </w:rPr>
        <w:tab/>
      </w:r>
      <w:r w:rsidR="00690119">
        <w:rPr>
          <w:szCs w:val="22"/>
        </w:rPr>
        <w:tab/>
        <w:t>Dr. Jwan Mohammedshareef</w:t>
      </w:r>
    </w:p>
    <w:p w14:paraId="7E826CEA" w14:textId="70633A2D" w:rsidR="00690119" w:rsidRPr="00690119" w:rsidRDefault="00690119" w:rsidP="00690119">
      <w:pPr>
        <w:rPr>
          <w:szCs w:val="22"/>
        </w:rPr>
      </w:pPr>
      <w:r w:rsidRPr="00690119">
        <w:rPr>
          <w:szCs w:val="22"/>
        </w:rPr>
        <w:t>Assistant Lecturer</w:t>
      </w:r>
      <w:r w:rsidRPr="00690119">
        <w:rPr>
          <w:szCs w:val="22"/>
        </w:rPr>
        <w:tab/>
      </w:r>
      <w:r w:rsidRPr="00690119">
        <w:rPr>
          <w:szCs w:val="22"/>
        </w:rPr>
        <w:tab/>
      </w:r>
      <w:r w:rsidRPr="00690119">
        <w:rPr>
          <w:szCs w:val="22"/>
        </w:rPr>
        <w:tab/>
        <w:t>Head of Petroleum</w:t>
      </w:r>
      <w:r>
        <w:rPr>
          <w:szCs w:val="22"/>
        </w:rPr>
        <w:tab/>
      </w:r>
      <w:r>
        <w:rPr>
          <w:szCs w:val="22"/>
        </w:rPr>
        <w:tab/>
      </w:r>
      <w:r>
        <w:rPr>
          <w:szCs w:val="22"/>
        </w:rPr>
        <w:tab/>
        <w:t>Acting Dean of Faculty of</w:t>
      </w:r>
    </w:p>
    <w:p w14:paraId="19FD7313" w14:textId="27E7C08D" w:rsidR="00690119" w:rsidRPr="00690119" w:rsidRDefault="00690119" w:rsidP="00690119">
      <w:pPr>
        <w:rPr>
          <w:szCs w:val="22"/>
        </w:rPr>
      </w:pPr>
      <w:r w:rsidRPr="00690119">
        <w:rPr>
          <w:szCs w:val="22"/>
        </w:rPr>
        <w:t>Petroleum and Mining</w:t>
      </w:r>
      <w:r w:rsidRPr="00690119">
        <w:rPr>
          <w:szCs w:val="22"/>
        </w:rPr>
        <w:tab/>
      </w:r>
      <w:r w:rsidRPr="00690119">
        <w:rPr>
          <w:szCs w:val="22"/>
        </w:rPr>
        <w:tab/>
        <w:t>and Mining Engineering</w:t>
      </w:r>
      <w:r>
        <w:rPr>
          <w:szCs w:val="22"/>
        </w:rPr>
        <w:tab/>
      </w:r>
      <w:r>
        <w:rPr>
          <w:szCs w:val="22"/>
        </w:rPr>
        <w:tab/>
        <w:t>Engineering</w:t>
      </w:r>
    </w:p>
    <w:p w14:paraId="299EF701" w14:textId="5A56F366" w:rsidR="00690119" w:rsidRPr="00690119" w:rsidRDefault="00690119" w:rsidP="00690119">
      <w:pPr>
        <w:rPr>
          <w:szCs w:val="22"/>
        </w:rPr>
      </w:pPr>
      <w:r w:rsidRPr="00690119">
        <w:rPr>
          <w:szCs w:val="22"/>
        </w:rPr>
        <w:t>Engineering Department</w:t>
      </w:r>
      <w:r w:rsidRPr="00690119">
        <w:rPr>
          <w:szCs w:val="22"/>
        </w:rPr>
        <w:tab/>
      </w:r>
      <w:r w:rsidRPr="00690119">
        <w:rPr>
          <w:szCs w:val="22"/>
        </w:rPr>
        <w:tab/>
        <w:t>Department</w:t>
      </w:r>
      <w:r>
        <w:rPr>
          <w:szCs w:val="22"/>
        </w:rPr>
        <w:tab/>
      </w:r>
      <w:r>
        <w:rPr>
          <w:szCs w:val="22"/>
        </w:rPr>
        <w:tab/>
      </w:r>
      <w:r>
        <w:rPr>
          <w:szCs w:val="22"/>
        </w:rPr>
        <w:tab/>
      </w:r>
      <w:r>
        <w:rPr>
          <w:szCs w:val="22"/>
        </w:rPr>
        <w:tab/>
        <w:t>Tishk International University</w:t>
      </w:r>
    </w:p>
    <w:p w14:paraId="3DFCBF0E" w14:textId="20184948" w:rsidR="00690119" w:rsidRPr="00690119" w:rsidRDefault="00690119" w:rsidP="00690119">
      <w:pPr>
        <w:rPr>
          <w:szCs w:val="22"/>
        </w:rPr>
      </w:pPr>
      <w:r w:rsidRPr="00690119">
        <w:rPr>
          <w:szCs w:val="22"/>
        </w:rPr>
        <w:t>Faculty of Engineering</w:t>
      </w:r>
      <w:r w:rsidRPr="00690119">
        <w:rPr>
          <w:szCs w:val="22"/>
        </w:rPr>
        <w:tab/>
      </w:r>
      <w:r w:rsidRPr="00690119">
        <w:rPr>
          <w:szCs w:val="22"/>
        </w:rPr>
        <w:tab/>
        <w:t>Faculty of Engineering</w:t>
      </w:r>
      <w:r>
        <w:rPr>
          <w:szCs w:val="22"/>
        </w:rPr>
        <w:tab/>
      </w:r>
      <w:r>
        <w:rPr>
          <w:szCs w:val="22"/>
        </w:rPr>
        <w:tab/>
      </w:r>
      <w:r w:rsidRPr="00690119">
        <w:rPr>
          <w:szCs w:val="22"/>
        </w:rPr>
        <w:t>October 27, 2021</w:t>
      </w:r>
    </w:p>
    <w:p w14:paraId="07EBE2D3" w14:textId="77777777" w:rsidR="00690119" w:rsidRPr="00690119" w:rsidRDefault="00690119" w:rsidP="00690119">
      <w:pPr>
        <w:rPr>
          <w:szCs w:val="22"/>
        </w:rPr>
      </w:pPr>
      <w:r w:rsidRPr="00690119">
        <w:rPr>
          <w:szCs w:val="22"/>
        </w:rPr>
        <w:t>Tishk International University</w:t>
      </w:r>
      <w:r w:rsidRPr="00690119">
        <w:rPr>
          <w:szCs w:val="22"/>
        </w:rPr>
        <w:tab/>
        <w:t>Tishk International University</w:t>
      </w:r>
    </w:p>
    <w:p w14:paraId="7B296197" w14:textId="340093F4" w:rsidR="00690119" w:rsidRPr="00690119" w:rsidRDefault="00690119" w:rsidP="00690119">
      <w:pPr>
        <w:rPr>
          <w:szCs w:val="22"/>
        </w:rPr>
      </w:pPr>
      <w:r w:rsidRPr="00690119">
        <w:rPr>
          <w:szCs w:val="22"/>
        </w:rPr>
        <w:t>October 27, 2021,</w:t>
      </w:r>
      <w:r>
        <w:rPr>
          <w:szCs w:val="22"/>
        </w:rPr>
        <w:tab/>
      </w:r>
      <w:r>
        <w:rPr>
          <w:szCs w:val="22"/>
        </w:rPr>
        <w:tab/>
      </w:r>
      <w:r>
        <w:rPr>
          <w:szCs w:val="22"/>
        </w:rPr>
        <w:tab/>
      </w:r>
      <w:r w:rsidRPr="00690119">
        <w:rPr>
          <w:szCs w:val="22"/>
        </w:rPr>
        <w:t>October 27, 2021</w:t>
      </w:r>
      <w:r>
        <w:rPr>
          <w:szCs w:val="22"/>
        </w:rPr>
        <w:tab/>
      </w:r>
      <w:r>
        <w:rPr>
          <w:szCs w:val="22"/>
        </w:rPr>
        <w:tab/>
      </w:r>
    </w:p>
    <w:sectPr w:rsidR="00690119" w:rsidRPr="00690119" w:rsidSect="00690119">
      <w:headerReference w:type="default" r:id="rId7"/>
      <w:pgSz w:w="11900" w:h="16840"/>
      <w:pgMar w:top="426" w:right="560" w:bottom="63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E2883" w14:textId="77777777" w:rsidR="00C03E80" w:rsidRDefault="00C03E80" w:rsidP="00AB126E">
      <w:r>
        <w:separator/>
      </w:r>
    </w:p>
  </w:endnote>
  <w:endnote w:type="continuationSeparator" w:id="0">
    <w:p w14:paraId="2D34D797" w14:textId="77777777" w:rsidR="00C03E80" w:rsidRDefault="00C03E80" w:rsidP="00AB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08D0C" w14:textId="77777777" w:rsidR="00C03E80" w:rsidRDefault="00C03E80" w:rsidP="00AB126E">
      <w:r>
        <w:separator/>
      </w:r>
    </w:p>
  </w:footnote>
  <w:footnote w:type="continuationSeparator" w:id="0">
    <w:p w14:paraId="3921C2A8" w14:textId="77777777" w:rsidR="00C03E80" w:rsidRDefault="00C03E80" w:rsidP="00AB1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1921" w14:textId="77777777" w:rsidR="00AB126E" w:rsidRDefault="00AB126E"/>
  <w:tbl>
    <w:tblPr>
      <w:tblStyle w:val="Style3"/>
      <w:tblW w:w="10569" w:type="dxa"/>
      <w:tblInd w:w="-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FFFF" w:themeFill="background1"/>
      <w:tblLayout w:type="fixed"/>
      <w:tblLook w:val="0000" w:firstRow="0" w:lastRow="0" w:firstColumn="0" w:lastColumn="0" w:noHBand="0" w:noVBand="0"/>
    </w:tblPr>
    <w:tblGrid>
      <w:gridCol w:w="1555"/>
      <w:gridCol w:w="1627"/>
      <w:gridCol w:w="3902"/>
      <w:gridCol w:w="1393"/>
      <w:gridCol w:w="2092"/>
    </w:tblGrid>
    <w:tr w:rsidR="00DD4080" w:rsidRPr="00DD4080" w14:paraId="771A8705" w14:textId="77777777" w:rsidTr="00690119">
      <w:trPr>
        <w:trHeight w:hRule="exact" w:val="279"/>
      </w:trPr>
      <w:tc>
        <w:tcPr>
          <w:tcW w:w="1555" w:type="dxa"/>
          <w:vMerge w:val="restart"/>
          <w:shd w:val="clear" w:color="auto" w:fill="FFFFFF" w:themeFill="background1"/>
        </w:tcPr>
        <w:p w14:paraId="6B455CB3" w14:textId="0AF201B1" w:rsidR="00DD4080" w:rsidRPr="00DD4080" w:rsidRDefault="00450B58" w:rsidP="00450B58">
          <w:pPr>
            <w:tabs>
              <w:tab w:val="center" w:pos="4680"/>
              <w:tab w:val="right" w:pos="9360"/>
            </w:tabs>
            <w:spacing w:after="200" w:line="276" w:lineRule="auto"/>
            <w:jc w:val="center"/>
            <w:rPr>
              <w:rFonts w:ascii="Calibri" w:hAnsi="Calibri" w:cs="Arial"/>
              <w:b/>
              <w:sz w:val="20"/>
              <w:szCs w:val="20"/>
              <w:lang w:val="de-DE"/>
            </w:rPr>
          </w:pPr>
          <w:r>
            <w:rPr>
              <w:noProof/>
            </w:rPr>
            <w:drawing>
              <wp:inline distT="0" distB="0" distL="0" distR="0" wp14:anchorId="013799ED" wp14:editId="6A4F5398">
                <wp:extent cx="857250" cy="657225"/>
                <wp:effectExtent l="0" t="0" r="0" b="9525"/>
                <wp:docPr id="15" name="Picture 1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57250" cy="657225"/>
                        </a:xfrm>
                        <a:prstGeom prst="rect">
                          <a:avLst/>
                        </a:prstGeom>
                      </pic:spPr>
                    </pic:pic>
                  </a:graphicData>
                </a:graphic>
              </wp:inline>
            </w:drawing>
          </w:r>
        </w:p>
      </w:tc>
      <w:tc>
        <w:tcPr>
          <w:tcW w:w="5529" w:type="dxa"/>
          <w:gridSpan w:val="2"/>
          <w:vMerge w:val="restart"/>
          <w:shd w:val="clear" w:color="auto" w:fill="FFFFFF" w:themeFill="background1"/>
          <w:vAlign w:val="center"/>
        </w:tcPr>
        <w:p w14:paraId="742C6D02" w14:textId="3A7CD3F5" w:rsidR="00DD4080" w:rsidRPr="00DD4080" w:rsidRDefault="008952C7" w:rsidP="00DD4080">
          <w:pPr>
            <w:tabs>
              <w:tab w:val="center" w:pos="4680"/>
              <w:tab w:val="right" w:pos="9360"/>
            </w:tabs>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Workshop Proposal</w:t>
          </w:r>
        </w:p>
      </w:tc>
      <w:tc>
        <w:tcPr>
          <w:tcW w:w="1393" w:type="dxa"/>
          <w:shd w:val="clear" w:color="auto" w:fill="FFFFFF" w:themeFill="background1"/>
        </w:tcPr>
        <w:p w14:paraId="675EDBF6" w14:textId="77777777" w:rsidR="00DD4080" w:rsidRPr="00DD4080" w:rsidRDefault="00DD4080" w:rsidP="00DD4080">
          <w:pPr>
            <w:tabs>
              <w:tab w:val="left" w:pos="1561"/>
              <w:tab w:val="center" w:pos="4680"/>
              <w:tab w:val="right" w:pos="9360"/>
            </w:tabs>
            <w:spacing w:after="200" w:line="276" w:lineRule="auto"/>
            <w:ind w:hanging="212"/>
            <w:rPr>
              <w:rFonts w:ascii="Calibri" w:hAnsi="Calibri" w:cs="Arial"/>
              <w:b/>
              <w:sz w:val="20"/>
              <w:szCs w:val="20"/>
            </w:rPr>
          </w:pPr>
          <w:r w:rsidRPr="00DD4080">
            <w:rPr>
              <w:rFonts w:ascii="Calibri" w:hAnsi="Calibri" w:cs="Arial"/>
              <w:b/>
              <w:sz w:val="20"/>
              <w:szCs w:val="20"/>
            </w:rPr>
            <w:t xml:space="preserve">    Document No</w:t>
          </w:r>
        </w:p>
      </w:tc>
      <w:tc>
        <w:tcPr>
          <w:tcW w:w="2092" w:type="dxa"/>
          <w:shd w:val="clear" w:color="auto" w:fill="FFFFFF" w:themeFill="background1"/>
        </w:tcPr>
        <w:p w14:paraId="3D295E7C" w14:textId="0046E6EF" w:rsidR="00DD4080" w:rsidRPr="00DD4080" w:rsidRDefault="00450B58" w:rsidP="008952C7">
          <w:pPr>
            <w:tabs>
              <w:tab w:val="left" w:pos="1419"/>
              <w:tab w:val="center" w:pos="4680"/>
              <w:tab w:val="right" w:pos="9360"/>
            </w:tabs>
            <w:spacing w:after="200" w:line="276" w:lineRule="auto"/>
            <w:ind w:hanging="212"/>
            <w:jc w:val="center"/>
            <w:rPr>
              <w:rFonts w:ascii="Arial" w:hAnsi="Arial" w:cs="Arial"/>
              <w:b/>
              <w:bCs/>
              <w:sz w:val="20"/>
              <w:szCs w:val="20"/>
            </w:rPr>
          </w:pPr>
          <w:r>
            <w:rPr>
              <w:rFonts w:ascii="Arial" w:hAnsi="Arial" w:cs="Arial"/>
              <w:b/>
              <w:bCs/>
              <w:sz w:val="20"/>
              <w:szCs w:val="20"/>
            </w:rPr>
            <w:t>T</w:t>
          </w:r>
          <w:r w:rsidR="00DD4080" w:rsidRPr="00DD4080">
            <w:rPr>
              <w:rFonts w:ascii="Arial" w:hAnsi="Arial" w:cs="Arial"/>
              <w:b/>
              <w:bCs/>
              <w:sz w:val="20"/>
              <w:szCs w:val="20"/>
            </w:rPr>
            <w:t>IU.</w:t>
          </w:r>
          <w:r w:rsidR="00DD4080">
            <w:rPr>
              <w:rFonts w:ascii="Arial" w:hAnsi="Arial" w:cs="Arial"/>
              <w:b/>
              <w:bCs/>
              <w:sz w:val="20"/>
              <w:szCs w:val="20"/>
            </w:rPr>
            <w:t>FA</w:t>
          </w:r>
          <w:r w:rsidR="00DD4080" w:rsidRPr="00DD4080">
            <w:rPr>
              <w:rFonts w:ascii="Arial" w:hAnsi="Arial" w:cs="Arial"/>
              <w:b/>
              <w:bCs/>
              <w:sz w:val="20"/>
              <w:szCs w:val="20"/>
            </w:rPr>
            <w:t>.FR.0</w:t>
          </w:r>
          <w:r w:rsidR="008952C7">
            <w:rPr>
              <w:rFonts w:ascii="Arial" w:hAnsi="Arial" w:cs="Arial"/>
              <w:b/>
              <w:bCs/>
              <w:sz w:val="20"/>
              <w:szCs w:val="20"/>
            </w:rPr>
            <w:t>76</w:t>
          </w:r>
          <w:r w:rsidR="00DD4080" w:rsidRPr="00DD4080">
            <w:rPr>
              <w:rFonts w:ascii="Arial" w:hAnsi="Arial" w:cs="Arial"/>
              <w:b/>
              <w:bCs/>
              <w:sz w:val="20"/>
              <w:szCs w:val="20"/>
            </w:rPr>
            <w:t>E</w:t>
          </w:r>
        </w:p>
      </w:tc>
    </w:tr>
    <w:tr w:rsidR="00DD4080" w:rsidRPr="00DD4080" w14:paraId="2CFE75AB" w14:textId="77777777" w:rsidTr="00690119">
      <w:trPr>
        <w:trHeight w:hRule="exact" w:val="279"/>
      </w:trPr>
      <w:tc>
        <w:tcPr>
          <w:tcW w:w="1555" w:type="dxa"/>
          <w:vMerge/>
          <w:shd w:val="clear" w:color="auto" w:fill="FFFFFF" w:themeFill="background1"/>
        </w:tcPr>
        <w:p w14:paraId="4FBAD210" w14:textId="77777777" w:rsidR="00DD4080" w:rsidRPr="00DD4080" w:rsidRDefault="00DD4080" w:rsidP="00DD4080">
          <w:pPr>
            <w:tabs>
              <w:tab w:val="center" w:pos="4680"/>
              <w:tab w:val="right" w:pos="9360"/>
            </w:tabs>
            <w:spacing w:after="200" w:line="276" w:lineRule="auto"/>
            <w:rPr>
              <w:rFonts w:ascii="Calibri" w:hAnsi="Calibri" w:cs="Arial"/>
              <w:sz w:val="20"/>
              <w:szCs w:val="20"/>
            </w:rPr>
          </w:pPr>
        </w:p>
      </w:tc>
      <w:tc>
        <w:tcPr>
          <w:tcW w:w="5529" w:type="dxa"/>
          <w:gridSpan w:val="2"/>
          <w:vMerge/>
          <w:shd w:val="clear" w:color="auto" w:fill="FFFFFF" w:themeFill="background1"/>
        </w:tcPr>
        <w:p w14:paraId="4D198468" w14:textId="77777777" w:rsidR="00DD4080" w:rsidRPr="00DD4080" w:rsidRDefault="00DD4080" w:rsidP="00DD4080">
          <w:pPr>
            <w:tabs>
              <w:tab w:val="center" w:pos="4680"/>
              <w:tab w:val="right" w:pos="9360"/>
            </w:tabs>
            <w:spacing w:after="200" w:line="276" w:lineRule="auto"/>
            <w:rPr>
              <w:rFonts w:ascii="Calibri" w:hAnsi="Calibri" w:cs="Arial"/>
              <w:sz w:val="20"/>
              <w:szCs w:val="20"/>
            </w:rPr>
          </w:pPr>
        </w:p>
      </w:tc>
      <w:tc>
        <w:tcPr>
          <w:tcW w:w="1393" w:type="dxa"/>
          <w:shd w:val="clear" w:color="auto" w:fill="FFFFFF" w:themeFill="background1"/>
        </w:tcPr>
        <w:p w14:paraId="66F96664" w14:textId="77777777" w:rsidR="00DD4080" w:rsidRPr="00DD4080" w:rsidRDefault="00DD4080" w:rsidP="00DD4080">
          <w:pPr>
            <w:tabs>
              <w:tab w:val="left" w:pos="1561"/>
              <w:tab w:val="center" w:pos="4680"/>
              <w:tab w:val="right" w:pos="9360"/>
            </w:tabs>
            <w:spacing w:after="200" w:line="276" w:lineRule="auto"/>
            <w:ind w:hanging="212"/>
            <w:rPr>
              <w:rFonts w:ascii="Calibri" w:hAnsi="Calibri" w:cs="Arial"/>
              <w:b/>
              <w:sz w:val="20"/>
              <w:szCs w:val="20"/>
            </w:rPr>
          </w:pPr>
          <w:r w:rsidRPr="00DD4080">
            <w:rPr>
              <w:rFonts w:ascii="Calibri" w:hAnsi="Calibri" w:cs="Arial"/>
              <w:b/>
              <w:sz w:val="20"/>
              <w:szCs w:val="20"/>
            </w:rPr>
            <w:t xml:space="preserve">    Validity Date</w:t>
          </w:r>
        </w:p>
      </w:tc>
      <w:tc>
        <w:tcPr>
          <w:tcW w:w="2092" w:type="dxa"/>
          <w:shd w:val="clear" w:color="auto" w:fill="FFFFFF" w:themeFill="background1"/>
        </w:tcPr>
        <w:p w14:paraId="08D9F7A7" w14:textId="5A2D7A06" w:rsidR="00DD4080" w:rsidRPr="00DD4080" w:rsidRDefault="00DD4080" w:rsidP="008952C7">
          <w:pPr>
            <w:tabs>
              <w:tab w:val="left" w:pos="1419"/>
              <w:tab w:val="center" w:pos="4680"/>
              <w:tab w:val="right" w:pos="9360"/>
            </w:tabs>
            <w:spacing w:after="200" w:line="276" w:lineRule="auto"/>
            <w:ind w:hanging="212"/>
            <w:jc w:val="center"/>
            <w:rPr>
              <w:rFonts w:ascii="Arial" w:hAnsi="Arial" w:cs="Arial"/>
              <w:sz w:val="20"/>
              <w:szCs w:val="20"/>
            </w:rPr>
          </w:pPr>
          <w:r w:rsidRPr="00DD4080">
            <w:rPr>
              <w:rFonts w:ascii="Arial" w:hAnsi="Arial" w:cs="Arial"/>
              <w:sz w:val="20"/>
              <w:szCs w:val="20"/>
            </w:rPr>
            <w:t>0</w:t>
          </w:r>
          <w:r w:rsidR="008952C7">
            <w:rPr>
              <w:rFonts w:ascii="Arial" w:hAnsi="Arial" w:cs="Arial"/>
              <w:sz w:val="20"/>
              <w:szCs w:val="20"/>
            </w:rPr>
            <w:t>9</w:t>
          </w:r>
          <w:r w:rsidRPr="00DD4080">
            <w:rPr>
              <w:rFonts w:ascii="Arial" w:hAnsi="Arial" w:cs="Arial"/>
              <w:sz w:val="20"/>
              <w:szCs w:val="20"/>
            </w:rPr>
            <w:t>-</w:t>
          </w:r>
          <w:r w:rsidR="008952C7">
            <w:rPr>
              <w:rFonts w:ascii="Arial" w:hAnsi="Arial" w:cs="Arial"/>
              <w:sz w:val="20"/>
              <w:szCs w:val="20"/>
            </w:rPr>
            <w:t>03</w:t>
          </w:r>
          <w:r w:rsidRPr="00DD4080">
            <w:rPr>
              <w:rFonts w:ascii="Arial" w:hAnsi="Arial" w:cs="Arial"/>
              <w:sz w:val="20"/>
              <w:szCs w:val="20"/>
            </w:rPr>
            <w:t>-2015</w:t>
          </w:r>
        </w:p>
      </w:tc>
    </w:tr>
    <w:tr w:rsidR="00DD4080" w:rsidRPr="00DD4080" w14:paraId="61E7689A" w14:textId="77777777" w:rsidTr="00690119">
      <w:trPr>
        <w:trHeight w:hRule="exact" w:val="279"/>
      </w:trPr>
      <w:tc>
        <w:tcPr>
          <w:tcW w:w="1555" w:type="dxa"/>
          <w:vMerge/>
          <w:shd w:val="clear" w:color="auto" w:fill="FFFFFF" w:themeFill="background1"/>
        </w:tcPr>
        <w:p w14:paraId="38F4FD35" w14:textId="77777777" w:rsidR="00DD4080" w:rsidRPr="00DD4080" w:rsidRDefault="00DD4080" w:rsidP="00DD4080">
          <w:pPr>
            <w:tabs>
              <w:tab w:val="center" w:pos="4680"/>
              <w:tab w:val="right" w:pos="9360"/>
            </w:tabs>
            <w:spacing w:after="200" w:line="276" w:lineRule="auto"/>
            <w:rPr>
              <w:rFonts w:ascii="Calibri" w:hAnsi="Calibri" w:cs="Arial"/>
              <w:sz w:val="20"/>
              <w:szCs w:val="20"/>
            </w:rPr>
          </w:pPr>
        </w:p>
      </w:tc>
      <w:tc>
        <w:tcPr>
          <w:tcW w:w="5529" w:type="dxa"/>
          <w:gridSpan w:val="2"/>
          <w:vMerge/>
          <w:shd w:val="clear" w:color="auto" w:fill="FFFFFF" w:themeFill="background1"/>
        </w:tcPr>
        <w:p w14:paraId="29A2BD29" w14:textId="77777777" w:rsidR="00DD4080" w:rsidRPr="00DD4080" w:rsidRDefault="00DD4080" w:rsidP="00DD4080">
          <w:pPr>
            <w:tabs>
              <w:tab w:val="center" w:pos="4680"/>
              <w:tab w:val="right" w:pos="9360"/>
            </w:tabs>
            <w:spacing w:after="200" w:line="276" w:lineRule="auto"/>
            <w:rPr>
              <w:rFonts w:ascii="Calibri" w:hAnsi="Calibri" w:cs="Arial"/>
              <w:sz w:val="20"/>
              <w:szCs w:val="20"/>
            </w:rPr>
          </w:pPr>
        </w:p>
      </w:tc>
      <w:tc>
        <w:tcPr>
          <w:tcW w:w="1393" w:type="dxa"/>
          <w:shd w:val="clear" w:color="auto" w:fill="FFFFFF" w:themeFill="background1"/>
        </w:tcPr>
        <w:p w14:paraId="633F9EBE" w14:textId="77777777" w:rsidR="00DD4080" w:rsidRPr="00DD4080" w:rsidRDefault="00DD4080" w:rsidP="00DD4080">
          <w:pPr>
            <w:tabs>
              <w:tab w:val="left" w:pos="1561"/>
              <w:tab w:val="center" w:pos="4680"/>
              <w:tab w:val="right" w:pos="9360"/>
            </w:tabs>
            <w:spacing w:after="200" w:line="276" w:lineRule="auto"/>
            <w:ind w:hanging="212"/>
            <w:rPr>
              <w:rFonts w:ascii="Calibri" w:hAnsi="Calibri" w:cs="Arial"/>
              <w:b/>
              <w:sz w:val="20"/>
              <w:szCs w:val="20"/>
            </w:rPr>
          </w:pPr>
          <w:r w:rsidRPr="00DD4080">
            <w:rPr>
              <w:rFonts w:ascii="Calibri" w:hAnsi="Calibri" w:cs="Arial"/>
              <w:b/>
              <w:sz w:val="20"/>
              <w:szCs w:val="20"/>
            </w:rPr>
            <w:t xml:space="preserve">    Revision No</w:t>
          </w:r>
        </w:p>
      </w:tc>
      <w:tc>
        <w:tcPr>
          <w:tcW w:w="2092" w:type="dxa"/>
          <w:shd w:val="clear" w:color="auto" w:fill="FFFFFF" w:themeFill="background1"/>
        </w:tcPr>
        <w:p w14:paraId="1AB9B87E" w14:textId="77777777" w:rsidR="00DD4080" w:rsidRPr="00DD4080" w:rsidRDefault="00DD4080" w:rsidP="00DD4080">
          <w:pPr>
            <w:tabs>
              <w:tab w:val="left" w:pos="1419"/>
              <w:tab w:val="center" w:pos="4680"/>
              <w:tab w:val="right" w:pos="9360"/>
            </w:tabs>
            <w:spacing w:after="200" w:line="276" w:lineRule="auto"/>
            <w:ind w:hanging="212"/>
            <w:jc w:val="center"/>
            <w:rPr>
              <w:rFonts w:ascii="Arial" w:hAnsi="Arial" w:cs="Arial"/>
              <w:sz w:val="20"/>
              <w:szCs w:val="20"/>
            </w:rPr>
          </w:pPr>
          <w:r w:rsidRPr="00DD4080">
            <w:rPr>
              <w:rFonts w:ascii="Arial" w:hAnsi="Arial" w:cs="Arial"/>
              <w:sz w:val="20"/>
              <w:szCs w:val="20"/>
            </w:rPr>
            <w:t>00</w:t>
          </w:r>
        </w:p>
      </w:tc>
    </w:tr>
    <w:tr w:rsidR="00DD4080" w:rsidRPr="00DD4080" w14:paraId="7ED7027F" w14:textId="77777777" w:rsidTr="00690119">
      <w:trPr>
        <w:trHeight w:hRule="exact" w:val="323"/>
      </w:trPr>
      <w:tc>
        <w:tcPr>
          <w:tcW w:w="1555" w:type="dxa"/>
          <w:vMerge/>
          <w:shd w:val="clear" w:color="auto" w:fill="FFFFFF" w:themeFill="background1"/>
        </w:tcPr>
        <w:p w14:paraId="05A4C9F2" w14:textId="77777777" w:rsidR="00DD4080" w:rsidRPr="00DD4080" w:rsidRDefault="00DD4080" w:rsidP="00DD4080">
          <w:pPr>
            <w:tabs>
              <w:tab w:val="center" w:pos="4680"/>
              <w:tab w:val="right" w:pos="9360"/>
            </w:tabs>
            <w:spacing w:after="200" w:line="276" w:lineRule="auto"/>
            <w:rPr>
              <w:rFonts w:ascii="Calibri" w:hAnsi="Calibri" w:cs="Arial"/>
              <w:sz w:val="20"/>
              <w:szCs w:val="20"/>
            </w:rPr>
          </w:pPr>
        </w:p>
      </w:tc>
      <w:tc>
        <w:tcPr>
          <w:tcW w:w="1627" w:type="dxa"/>
          <w:shd w:val="clear" w:color="auto" w:fill="FFFFFF" w:themeFill="background1"/>
        </w:tcPr>
        <w:p w14:paraId="1DE3EEE8" w14:textId="77777777" w:rsidR="00DD4080" w:rsidRPr="00DD4080" w:rsidRDefault="00DD4080" w:rsidP="00DD4080">
          <w:pPr>
            <w:tabs>
              <w:tab w:val="left" w:pos="710"/>
              <w:tab w:val="center" w:pos="4680"/>
              <w:tab w:val="right" w:pos="9360"/>
            </w:tabs>
            <w:spacing w:after="200" w:line="276" w:lineRule="auto"/>
            <w:ind w:right="-70" w:hanging="233"/>
            <w:rPr>
              <w:rFonts w:ascii="Calibri" w:hAnsi="Calibri" w:cs="Arial"/>
              <w:b/>
              <w:sz w:val="20"/>
              <w:szCs w:val="20"/>
            </w:rPr>
          </w:pPr>
          <w:r w:rsidRPr="00DD4080">
            <w:rPr>
              <w:rFonts w:ascii="Calibri" w:hAnsi="Calibri" w:cs="Arial"/>
              <w:b/>
              <w:sz w:val="20"/>
              <w:szCs w:val="20"/>
            </w:rPr>
            <w:t xml:space="preserve">     Unit</w:t>
          </w:r>
        </w:p>
      </w:tc>
      <w:tc>
        <w:tcPr>
          <w:tcW w:w="3902" w:type="dxa"/>
          <w:shd w:val="clear" w:color="auto" w:fill="FFFFFF" w:themeFill="background1"/>
        </w:tcPr>
        <w:p w14:paraId="4C50F147" w14:textId="37D4DAA0" w:rsidR="00DD4080" w:rsidRPr="00DD4080" w:rsidRDefault="00DD4080" w:rsidP="00DD4080">
          <w:pPr>
            <w:tabs>
              <w:tab w:val="left" w:pos="3546"/>
              <w:tab w:val="center" w:pos="4680"/>
              <w:tab w:val="right" w:pos="9360"/>
            </w:tabs>
            <w:spacing w:after="200" w:line="276" w:lineRule="auto"/>
            <w:rPr>
              <w:rFonts w:ascii="Calibri" w:hAnsi="Calibri" w:cs="Arial"/>
              <w:b/>
              <w:sz w:val="20"/>
              <w:szCs w:val="20"/>
            </w:rPr>
          </w:pPr>
          <w:r w:rsidRPr="00EE0AB4">
            <w:rPr>
              <w:rFonts w:ascii="Calibri" w:hAnsi="Calibri" w:cs="Arial"/>
              <w:b/>
              <w:sz w:val="18"/>
              <w:szCs w:val="18"/>
            </w:rPr>
            <w:t>Department of</w:t>
          </w:r>
          <w:r w:rsidR="00EE0AB4" w:rsidRPr="00EE0AB4">
            <w:rPr>
              <w:rFonts w:ascii="Calibri" w:hAnsi="Calibri" w:cs="Arial"/>
              <w:b/>
              <w:sz w:val="18"/>
              <w:szCs w:val="18"/>
            </w:rPr>
            <w:t xml:space="preserve"> Petroleum and Mining Engineering</w:t>
          </w:r>
        </w:p>
      </w:tc>
      <w:tc>
        <w:tcPr>
          <w:tcW w:w="1393" w:type="dxa"/>
          <w:shd w:val="clear" w:color="auto" w:fill="FFFFFF" w:themeFill="background1"/>
        </w:tcPr>
        <w:p w14:paraId="58451712" w14:textId="77777777" w:rsidR="00DD4080" w:rsidRPr="00DD4080" w:rsidRDefault="00DD4080" w:rsidP="00DD4080">
          <w:pPr>
            <w:tabs>
              <w:tab w:val="left" w:pos="1561"/>
              <w:tab w:val="center" w:pos="4680"/>
              <w:tab w:val="right" w:pos="9360"/>
            </w:tabs>
            <w:spacing w:after="200" w:line="276" w:lineRule="auto"/>
            <w:ind w:hanging="212"/>
            <w:rPr>
              <w:rFonts w:ascii="Calibri" w:hAnsi="Calibri" w:cs="Arial"/>
              <w:b/>
              <w:sz w:val="20"/>
              <w:szCs w:val="20"/>
            </w:rPr>
          </w:pPr>
          <w:r w:rsidRPr="00DD4080">
            <w:rPr>
              <w:rFonts w:ascii="Calibri" w:hAnsi="Calibri" w:cs="Arial"/>
              <w:b/>
              <w:sz w:val="20"/>
              <w:szCs w:val="20"/>
            </w:rPr>
            <w:t xml:space="preserve">     Page No</w:t>
          </w:r>
        </w:p>
      </w:tc>
      <w:tc>
        <w:tcPr>
          <w:tcW w:w="2092" w:type="dxa"/>
          <w:shd w:val="clear" w:color="auto" w:fill="FFFFFF" w:themeFill="background1"/>
        </w:tcPr>
        <w:p w14:paraId="6D92E50E" w14:textId="77777777" w:rsidR="00DD4080" w:rsidRPr="00DD4080" w:rsidRDefault="00DD4080" w:rsidP="00DD4080">
          <w:pPr>
            <w:tabs>
              <w:tab w:val="left" w:pos="1419"/>
              <w:tab w:val="center" w:pos="4680"/>
              <w:tab w:val="right" w:pos="9360"/>
            </w:tabs>
            <w:spacing w:after="200" w:line="276" w:lineRule="auto"/>
            <w:ind w:hanging="212"/>
            <w:jc w:val="center"/>
            <w:rPr>
              <w:rFonts w:ascii="Arial" w:hAnsi="Arial" w:cs="Arial"/>
              <w:sz w:val="20"/>
              <w:szCs w:val="20"/>
            </w:rPr>
          </w:pPr>
        </w:p>
        <w:p w14:paraId="376A29EC" w14:textId="77777777" w:rsidR="00DD4080" w:rsidRPr="00DD4080" w:rsidRDefault="00DD4080" w:rsidP="00DD4080">
          <w:pPr>
            <w:tabs>
              <w:tab w:val="left" w:pos="1419"/>
              <w:tab w:val="center" w:pos="4680"/>
              <w:tab w:val="right" w:pos="9360"/>
            </w:tabs>
            <w:spacing w:after="200" w:line="276" w:lineRule="auto"/>
            <w:ind w:hanging="212"/>
            <w:jc w:val="center"/>
            <w:rPr>
              <w:rFonts w:ascii="Arial" w:hAnsi="Arial" w:cs="Arial"/>
              <w:sz w:val="20"/>
              <w:szCs w:val="20"/>
              <w:lang w:val="de-DE"/>
            </w:rPr>
          </w:pPr>
        </w:p>
      </w:tc>
    </w:tr>
  </w:tbl>
  <w:p w14:paraId="0DF8EEE9" w14:textId="77777777" w:rsidR="00AB126E" w:rsidRDefault="00AB12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26E"/>
    <w:rsid w:val="000262E5"/>
    <w:rsid w:val="000A45BE"/>
    <w:rsid w:val="00206823"/>
    <w:rsid w:val="002818FA"/>
    <w:rsid w:val="002C7D23"/>
    <w:rsid w:val="002E1C9E"/>
    <w:rsid w:val="00397330"/>
    <w:rsid w:val="003A6D8D"/>
    <w:rsid w:val="003E6D91"/>
    <w:rsid w:val="004400C4"/>
    <w:rsid w:val="00450B58"/>
    <w:rsid w:val="00523A89"/>
    <w:rsid w:val="005F46AB"/>
    <w:rsid w:val="005F6669"/>
    <w:rsid w:val="005F7C1C"/>
    <w:rsid w:val="00630383"/>
    <w:rsid w:val="006327B4"/>
    <w:rsid w:val="006535BB"/>
    <w:rsid w:val="00690119"/>
    <w:rsid w:val="007E7311"/>
    <w:rsid w:val="00870069"/>
    <w:rsid w:val="008952C7"/>
    <w:rsid w:val="00966307"/>
    <w:rsid w:val="009E6081"/>
    <w:rsid w:val="00A171C6"/>
    <w:rsid w:val="00A26AF2"/>
    <w:rsid w:val="00A96F71"/>
    <w:rsid w:val="00AB126E"/>
    <w:rsid w:val="00BE3A53"/>
    <w:rsid w:val="00C03E80"/>
    <w:rsid w:val="00CC1F77"/>
    <w:rsid w:val="00D355F1"/>
    <w:rsid w:val="00D94A7C"/>
    <w:rsid w:val="00DC16EC"/>
    <w:rsid w:val="00DD4080"/>
    <w:rsid w:val="00E3514D"/>
    <w:rsid w:val="00EE0AB4"/>
    <w:rsid w:val="00EE48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092ECB"/>
  <w14:defaultImageDpi w14:val="300"/>
  <w15:docId w15:val="{6898A6CF-D977-49A7-B0B6-A18C299A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2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126E"/>
    <w:rPr>
      <w:rFonts w:ascii="Lucida Grande" w:hAnsi="Lucida Grande" w:cs="Lucida Grande"/>
      <w:sz w:val="18"/>
      <w:szCs w:val="18"/>
    </w:rPr>
  </w:style>
  <w:style w:type="paragraph" w:styleId="Header">
    <w:name w:val="header"/>
    <w:basedOn w:val="Normal"/>
    <w:link w:val="HeaderChar"/>
    <w:uiPriority w:val="99"/>
    <w:unhideWhenUsed/>
    <w:rsid w:val="00AB126E"/>
    <w:pPr>
      <w:tabs>
        <w:tab w:val="center" w:pos="4320"/>
        <w:tab w:val="right" w:pos="8640"/>
      </w:tabs>
    </w:pPr>
  </w:style>
  <w:style w:type="character" w:customStyle="1" w:styleId="HeaderChar">
    <w:name w:val="Header Char"/>
    <w:basedOn w:val="DefaultParagraphFont"/>
    <w:link w:val="Header"/>
    <w:uiPriority w:val="99"/>
    <w:rsid w:val="00AB126E"/>
  </w:style>
  <w:style w:type="paragraph" w:styleId="Footer">
    <w:name w:val="footer"/>
    <w:basedOn w:val="Normal"/>
    <w:link w:val="FooterChar"/>
    <w:uiPriority w:val="99"/>
    <w:unhideWhenUsed/>
    <w:rsid w:val="00AB126E"/>
    <w:pPr>
      <w:tabs>
        <w:tab w:val="center" w:pos="4320"/>
        <w:tab w:val="right" w:pos="8640"/>
      </w:tabs>
    </w:pPr>
  </w:style>
  <w:style w:type="character" w:customStyle="1" w:styleId="FooterChar">
    <w:name w:val="Footer Char"/>
    <w:basedOn w:val="DefaultParagraphFont"/>
    <w:link w:val="Footer"/>
    <w:uiPriority w:val="99"/>
    <w:rsid w:val="00AB126E"/>
  </w:style>
  <w:style w:type="table" w:styleId="TableGrid">
    <w:name w:val="Table Grid"/>
    <w:basedOn w:val="TableNormal"/>
    <w:uiPriority w:val="59"/>
    <w:rsid w:val="00AB1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3">
    <w:name w:val="Style3"/>
    <w:basedOn w:val="TableNormal"/>
    <w:uiPriority w:val="99"/>
    <w:qFormat/>
    <w:rsid w:val="00DD4080"/>
    <w:rPr>
      <w:rFonts w:eastAsia="Calibri"/>
      <w:sz w:val="22"/>
      <w:szCs w:val="22"/>
    </w:rPr>
    <w:tblPr/>
    <w:tcPr>
      <w:shd w:val="clear" w:color="auto" w:fill="FDE9D9"/>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Universiti Sains Malaysia</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Kattan</dc:creator>
  <cp:keywords/>
  <dc:description/>
  <cp:lastModifiedBy>Frzan Ali</cp:lastModifiedBy>
  <cp:revision>5</cp:revision>
  <cp:lastPrinted>2015-06-25T11:31:00Z</cp:lastPrinted>
  <dcterms:created xsi:type="dcterms:W3CDTF">2021-10-26T11:00:00Z</dcterms:created>
  <dcterms:modified xsi:type="dcterms:W3CDTF">2021-11-08T07:30:00Z</dcterms:modified>
</cp:coreProperties>
</file>